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8F7952" w:rsidP="0087693F">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 xml:space="preserve">HOME-A-3_Dél </w:t>
            </w:r>
            <w:r w:rsidR="0087693F">
              <w:rPr>
                <w:rFonts w:ascii="Times New Roman" w:eastAsia="Times New Roman" w:hAnsi="Times New Roman" w:cs="Times New Roman"/>
                <w:b/>
                <w:sz w:val="24"/>
                <w:szCs w:val="20"/>
                <w:lang w:eastAsia="en-GB"/>
              </w:rPr>
              <w:t>Tunisie</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DD50BF" w:rsidRPr="00DD50BF" w:rsidRDefault="00DD50BF" w:rsidP="00DD50BF">
            <w:pPr>
              <w:ind w:right="1317"/>
              <w:jc w:val="both"/>
              <w:rPr>
                <w:rFonts w:ascii="Times New Roman" w:hAnsi="Times New Roman" w:cs="Times New Roman"/>
                <w:b/>
                <w:lang w:val="de-DE"/>
              </w:rPr>
            </w:pPr>
            <w:r w:rsidRPr="00DD50BF">
              <w:rPr>
                <w:rFonts w:ascii="Times New Roman" w:hAnsi="Times New Roman" w:cs="Times New Roman"/>
                <w:b/>
                <w:lang w:val="de-DE"/>
              </w:rPr>
              <w:t>Pawel BUSIAKIEWICZ</w:t>
            </w:r>
          </w:p>
          <w:p w:rsidR="00DD50BF" w:rsidRPr="00DD50BF" w:rsidRDefault="00DD50BF" w:rsidP="00DD50BF">
            <w:pPr>
              <w:ind w:right="1317"/>
              <w:jc w:val="both"/>
              <w:rPr>
                <w:rFonts w:ascii="Times New Roman" w:hAnsi="Times New Roman" w:cs="Times New Roman"/>
                <w:b/>
                <w:lang w:val="de-DE"/>
              </w:rPr>
            </w:pPr>
            <w:hyperlink r:id="rId8" w:history="1">
              <w:r w:rsidRPr="006E435D">
                <w:rPr>
                  <w:rStyle w:val="Hyperlink"/>
                  <w:rFonts w:ascii="Times New Roman" w:hAnsi="Times New Roman" w:cs="Times New Roman"/>
                  <w:b/>
                  <w:lang w:val="de-DE"/>
                </w:rPr>
                <w:t>pawel.busiakiewicz@ec.europa.eu</w:t>
              </w:r>
            </w:hyperlink>
            <w:r>
              <w:rPr>
                <w:rFonts w:ascii="Times New Roman" w:hAnsi="Times New Roman" w:cs="Times New Roman"/>
                <w:b/>
                <w:lang w:val="de-DE"/>
              </w:rPr>
              <w:t xml:space="preserve"> </w:t>
            </w:r>
          </w:p>
          <w:p w:rsidR="00A2180F" w:rsidRDefault="00DD50BF" w:rsidP="00DD50BF">
            <w:pPr>
              <w:ind w:right="1317"/>
              <w:jc w:val="both"/>
              <w:rPr>
                <w:rFonts w:ascii="Times New Roman" w:hAnsi="Times New Roman" w:cs="Times New Roman"/>
                <w:b/>
                <w:lang w:val="de-DE"/>
              </w:rPr>
            </w:pPr>
            <w:r w:rsidRPr="00DD50BF">
              <w:rPr>
                <w:rFonts w:ascii="Times New Roman" w:hAnsi="Times New Roman" w:cs="Times New Roman"/>
                <w:b/>
                <w:lang w:val="de-DE"/>
              </w:rPr>
              <w:t>+32 229-59423</w:t>
            </w:r>
          </w:p>
          <w:p w:rsidR="00A2180F" w:rsidRPr="00F45958" w:rsidRDefault="00A2180F" w:rsidP="00A2180F">
            <w:pPr>
              <w:ind w:right="1317"/>
              <w:jc w:val="both"/>
              <w:rPr>
                <w:rFonts w:ascii="Times New Roman" w:hAnsi="Times New Roman" w:cs="Times New Roman"/>
                <w:b/>
                <w:lang w:val="de-DE"/>
              </w:rPr>
            </w:pPr>
            <w:r>
              <w:rPr>
                <w:rFonts w:ascii="Times New Roman" w:hAnsi="Times New Roman" w:cs="Times New Roman"/>
                <w:b/>
                <w:lang w:val="de-DE"/>
              </w:rPr>
              <w:t>1</w:t>
            </w:r>
          </w:p>
          <w:p w:rsidR="00381739" w:rsidRPr="00381739" w:rsidRDefault="008F7952" w:rsidP="00EF4C44">
            <w:pPr>
              <w:rPr>
                <w:rFonts w:ascii="Times New Roman" w:eastAsia="Times New Roman" w:hAnsi="Times New Roman" w:cs="Times New Roman"/>
                <w:b/>
                <w:sz w:val="24"/>
                <w:szCs w:val="20"/>
                <w:lang w:eastAsia="en-GB"/>
              </w:rPr>
            </w:pPr>
            <w:r>
              <w:rPr>
                <w:rFonts w:ascii="Times New Roman" w:hAnsi="Times New Roman" w:cs="Times New Roman"/>
                <w:b/>
              </w:rPr>
              <w:t>1</w:t>
            </w:r>
            <w:r w:rsidRPr="008F7952">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8D0D80"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EF4C44" w:rsidP="0087693F">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r w:rsidR="0087693F">
              <w:rPr>
                <w:rFonts w:ascii="Times New Roman" w:eastAsia="Times New Roman" w:hAnsi="Times New Roman" w:cs="Times New Roman"/>
                <w:b/>
                <w:lang w:eastAsia="en-GB"/>
              </w:rPr>
              <w:t>Tunisie</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EF4C44" w:rsidP="008D0D80">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00745B97" w:rsidRPr="00745B97">
              <w:rPr>
                <w:rFonts w:ascii="Times New Roman" w:eastAsia="MS Minngs" w:hAnsi="Times New Roman" w:cs="Times New Roman"/>
                <w:bCs/>
                <w:lang w:val="fr-FR" w:eastAsia="en-GB"/>
              </w:rPr>
              <w:t xml:space="preserve">   </w:t>
            </w: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Finalité générale: renforcer la coordination afin de maximiser l’impact de l’action de l’UE sur la migration dans les pays tiers et renforcer l’engagement des principaux pays d’origine et de transit sur l’ensemble des questions liées à la migration. Premièrement, les agents de liaison «Migration» européens contribueront à la mise en œuvre opérationnelle de l’approche globale présentée dans le Pacte européen sur l'immigration et l'asile, notamment en contribuant à la gouvernance et à la gestion de la migration, y compris la prévention et la lutte contre la migration irrégulière, la lutte contre le trafic de migrants, les mesures de protection des frontières, une meilleure organisation de la migration et des voies légales d'accès, la garantie d’un retour et d’une réadmission plus efficaces, la protection et le soutien aux communautés d’accueil et la création de possibilités économiques. 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contribueront également à la mise en œuvre des cadres de coopération bilatérale et régionale en matière de migration. Le poste en Tunisie a un mandat régional pour la Tunisie et la Libye.</w:t>
      </w: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 xml:space="preserve">Le mandat effectif de chacun d’entre eux sera adapté à la situation spécifique du pays tiers d’accueil, en particulier aux défis en matière de migration et de sécurité, et au niveau de sa coopération avec l’UE. Il sera placé sous le contrôle direct du chef de la section politique et sera sous la responsabilité du chef de Délégation. Il sera basé dans le pays et sera amené à voyager dans celui-ci et, le cas échéant, dans la région. </w:t>
      </w: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p>
    <w:p w:rsidR="00DD50BF" w:rsidRPr="00DD50BF" w:rsidRDefault="00DD50BF" w:rsidP="00DD50BF">
      <w:pPr>
        <w:spacing w:after="0" w:line="240" w:lineRule="auto"/>
        <w:ind w:left="426"/>
        <w:jc w:val="both"/>
        <w:rPr>
          <w:rFonts w:ascii="Times New Roman" w:eastAsia="Times New Roman" w:hAnsi="Times New Roman" w:cs="Times New Roman"/>
          <w:u w:val="single"/>
          <w:lang w:eastAsia="en-GB"/>
        </w:rPr>
      </w:pPr>
      <w:r w:rsidRPr="00DD50BF">
        <w:rPr>
          <w:rFonts w:ascii="Times New Roman" w:eastAsia="Times New Roman" w:hAnsi="Times New Roman" w:cs="Times New Roman"/>
          <w:u w:val="single"/>
          <w:lang w:eastAsia="en-GB"/>
        </w:rPr>
        <w:t>Fonctions et responsabilités</w:t>
      </w:r>
    </w:p>
    <w:p w:rsidR="00DD50BF" w:rsidRPr="00DD50BF" w:rsidRDefault="00DD50BF" w:rsidP="00DD50BF">
      <w:pPr>
        <w:spacing w:after="0" w:line="240" w:lineRule="auto"/>
        <w:ind w:left="426"/>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Sous la supervision du chef de la section politique, établir et maintenir des contacts directs avec les autorités nationales et régionales compétentes afin de promouvoir et de soutenir l’engagement vis-à-vis de l’UE sur l’ensemble des questions liées à la migration.</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 xml:space="preserve"> </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lastRenderedPageBreak/>
        <w:t>-</w:t>
      </w:r>
      <w:r w:rsidRPr="00DD50BF">
        <w:rPr>
          <w:rFonts w:ascii="Times New Roman" w:eastAsia="Times New Roman" w:hAnsi="Times New Roman" w:cs="Times New Roman"/>
          <w:lang w:eastAsia="en-GB"/>
        </w:rPr>
        <w:tab/>
        <w:t xml:space="preserve">Rassembler des connaissances et des informations relatives à la situation migratoire et aux tendances migratoires spécifiques (flux, itinéraires, risques, modes opératoires utilisés par les passeurs et activités criminelles connexes) ainsi qu’à l’évolution des politiques dans le pays d’accueil (politique des autorités officielles, base législative, tendances sociales/publiques) et dans l’ensemble de la région. Contribuer à l’identification des défis et des besoins tant sur le plan stratégique qu’opérationnel. Partager avec la Commission, le SEAE, le Conseil et les agences de l’UE compétentes, en particulier aux fins de l’analyse des risques mise au point par </w:t>
      </w:r>
      <w:proofErr w:type="spellStart"/>
      <w:r w:rsidRPr="00DD50BF">
        <w:rPr>
          <w:rFonts w:ascii="Times New Roman" w:eastAsia="Times New Roman" w:hAnsi="Times New Roman" w:cs="Times New Roman"/>
          <w:lang w:eastAsia="en-GB"/>
        </w:rPr>
        <w:t>Frontex</w:t>
      </w:r>
      <w:proofErr w:type="spellEnd"/>
      <w:r w:rsidRPr="00DD50BF">
        <w:rPr>
          <w:rFonts w:ascii="Times New Roman" w:eastAsia="Times New Roman" w:hAnsi="Times New Roman" w:cs="Times New Roman"/>
          <w:lang w:eastAsia="en-GB"/>
        </w:rPr>
        <w:t xml:space="preserve"> et des enquêtes menées au niveau de l’UE avec le soutien d’Europol. </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fourniront également des analyses des politiques, des analyses stratégiques et des recommandations et contribueront à l’établissement de rapports pour les délégations de l’UE concernées.</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Sous la supervision du chef de la section politique, faciliter et soutenir le réseau des officiers de liaison</w:t>
      </w:r>
      <w:proofErr w:type="gramStart"/>
      <w:r w:rsidRPr="00DD50BF">
        <w:rPr>
          <w:rFonts w:ascii="Times New Roman" w:eastAsia="Times New Roman" w:hAnsi="Times New Roman" w:cs="Times New Roman"/>
          <w:lang w:eastAsia="en-GB"/>
        </w:rPr>
        <w:t xml:space="preserve"> «Immigration</w:t>
      </w:r>
      <w:proofErr w:type="gramEnd"/>
      <w:r w:rsidRPr="00DD50BF">
        <w:rPr>
          <w:rFonts w:ascii="Times New Roman" w:eastAsia="Times New Roman" w:hAnsi="Times New Roman" w:cs="Times New Roman"/>
          <w:lang w:eastAsia="en-GB"/>
        </w:rPr>
        <w:t xml:space="preserve">» dans le pays ou la région de détachement conformément au règlement (UE) 2019/1240. </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Il devrait faciliter les contacts entre les officiers de liaison</w:t>
      </w:r>
      <w:proofErr w:type="gramStart"/>
      <w:r w:rsidRPr="00DD50BF">
        <w:rPr>
          <w:rFonts w:ascii="Times New Roman" w:eastAsia="Times New Roman" w:hAnsi="Times New Roman" w:cs="Times New Roman"/>
          <w:lang w:eastAsia="en-GB"/>
        </w:rPr>
        <w:t xml:space="preserve"> «Immigration</w:t>
      </w:r>
      <w:proofErr w:type="gramEnd"/>
      <w:r w:rsidRPr="00DD50BF">
        <w:rPr>
          <w:rFonts w:ascii="Times New Roman" w:eastAsia="Times New Roman" w:hAnsi="Times New Roman" w:cs="Times New Roman"/>
          <w:lang w:eastAsia="en-GB"/>
        </w:rPr>
        <w:t>» des États membres et les autres officiers de liaison traitant des questions de migration dans le cadre de leurs fonctions (par exemple, les conseillers en matière de documents, les agents de liaison des compagnies aériennes et des services répressifs), en organisant des réunions régulières du réseau. En assumant sous la supervision du chef de la section politique, le rôle de coordination du réseau OLI, 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contribueront à créer une représentation coordonnée de l’UE vis-à-vis du pays hôte afin de garantir une meilleure mise en commun des ressources et un meilleur partage des informations.</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 xml:space="preserve"> </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Sous la supervision du chef de la section politique, coopérer et assurer la liaison avec tous les interlocuteurs concernés présents dans le pays, y compris les officiers de liaison des pays de l’UE et des pays tiers, les organisations internationales, les missions de la PSDC et les agences de l’UE, les autorités consulaires des États membres, participer aux réunions de la coopération locale au titre de Schengen et soutenir, le cas échéant, le point de contact CLS. 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devront également coopérer étroitement avec les points de contact pour la traite des êtres humains à la délégation de l’UE. Le cas échéant, 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contribueront également à la préparation des projets liés à la migration et à leur mise en œuvre ainsi qu' à la coordination des politiques avec les instruments de financement (NDICI, AMIF, ISF, BMVI).</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 xml:space="preserve">Soutenir la mise en œuvre effective de la politique de l’UE en matière de retour, sous la supervision du chef de la section politique, notamment en soutenant la coopération pratique (et, si nécessaire, l’exécution des décisions de retour et des opérations de retour de </w:t>
      </w:r>
      <w:proofErr w:type="spellStart"/>
      <w:r w:rsidRPr="00DD50BF">
        <w:rPr>
          <w:rFonts w:ascii="Times New Roman" w:eastAsia="Times New Roman" w:hAnsi="Times New Roman" w:cs="Times New Roman"/>
          <w:lang w:eastAsia="en-GB"/>
        </w:rPr>
        <w:t>Frontex</w:t>
      </w:r>
      <w:proofErr w:type="spellEnd"/>
      <w:r w:rsidRPr="00DD50BF">
        <w:rPr>
          <w:rFonts w:ascii="Times New Roman" w:eastAsia="Times New Roman" w:hAnsi="Times New Roman" w:cs="Times New Roman"/>
          <w:lang w:eastAsia="en-GB"/>
        </w:rPr>
        <w:t xml:space="preserve"> ou des États membres), et en fournissant des analyses politiques, des conseils et un soutien opérationnel à la mise en œuvre des accords de réadmission existants. À cet égard, les officiers de liaison «migration» européens coopéreront avec les officiers de liaison «Immigration» qui sont, conformément à l’article 2, paragraphe 2, du règlement (UE) 2019/1240, chargés d’aider à établir l’identité des ressortissants de pays tiers et de faciliter leur retour dans leur pays d’origine, ainsi qu’avec les officiers de liaison «retour» déployés dans le cadre du réseau EURLO financé au titre de l’action spécifique du Fonds «Asile, migration et intégration» (AMIF) et d’autres réseaux de retour et de réadmission (par exemple, EURINT).</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Rapports réguliers au SEAE, aux services concernés de la Commission et aux agences de l’UE. À cet égard, l’obligation de rapport incombant au EMLO devrait être double: 1) rapports instantanés ad hoc en cas d’événements nécessitant immédiatement un système d’alerte précoce ou des alertes et 2) rapports stratégiques périodiques sur les tendances, la situation politique et l’élaboration des politiques.</w:t>
      </w:r>
    </w:p>
    <w:p w:rsidR="00DD50BF" w:rsidRPr="00DD50BF" w:rsidRDefault="00DD50BF" w:rsidP="00DD50BF">
      <w:pPr>
        <w:spacing w:after="0" w:line="240" w:lineRule="auto"/>
        <w:ind w:left="709" w:hanging="283"/>
        <w:jc w:val="both"/>
        <w:rPr>
          <w:rFonts w:ascii="Times New Roman" w:eastAsia="Times New Roman" w:hAnsi="Times New Roman" w:cs="Times New Roman"/>
          <w:lang w:eastAsia="en-GB"/>
        </w:rPr>
      </w:pPr>
    </w:p>
    <w:p w:rsidR="0087693F" w:rsidRDefault="00DD50BF" w:rsidP="00DD50BF">
      <w:pPr>
        <w:spacing w:after="0" w:line="240" w:lineRule="auto"/>
        <w:ind w:left="709" w:hanging="283"/>
        <w:jc w:val="both"/>
        <w:rPr>
          <w:rFonts w:ascii="Times New Roman" w:eastAsia="Times New Roman" w:hAnsi="Times New Roman" w:cs="Times New Roman"/>
          <w:lang w:eastAsia="en-GB"/>
        </w:rPr>
      </w:pPr>
      <w:r w:rsidRPr="00DD50BF">
        <w:rPr>
          <w:rFonts w:ascii="Times New Roman" w:eastAsia="Times New Roman" w:hAnsi="Times New Roman" w:cs="Times New Roman"/>
          <w:lang w:eastAsia="en-GB"/>
        </w:rPr>
        <w:t>-</w:t>
      </w:r>
      <w:r w:rsidRPr="00DD50BF">
        <w:rPr>
          <w:rFonts w:ascii="Times New Roman" w:eastAsia="Times New Roman" w:hAnsi="Times New Roman" w:cs="Times New Roman"/>
          <w:lang w:eastAsia="en-GB"/>
        </w:rPr>
        <w:tab/>
        <w:t>Les officiers de liaison</w:t>
      </w:r>
      <w:proofErr w:type="gramStart"/>
      <w:r w:rsidRPr="00DD50BF">
        <w:rPr>
          <w:rFonts w:ascii="Times New Roman" w:eastAsia="Times New Roman" w:hAnsi="Times New Roman" w:cs="Times New Roman"/>
          <w:lang w:eastAsia="en-GB"/>
        </w:rPr>
        <w:t xml:space="preserve"> «Migration</w:t>
      </w:r>
      <w:proofErr w:type="gramEnd"/>
      <w:r w:rsidRPr="00DD50BF">
        <w:rPr>
          <w:rFonts w:ascii="Times New Roman" w:eastAsia="Times New Roman" w:hAnsi="Times New Roman" w:cs="Times New Roman"/>
          <w:lang w:eastAsia="en-GB"/>
        </w:rPr>
        <w:t>» européens travaillent en étroite collaboration avec les autres membres de la délégation pour faire en sorte que la migration soit intégrée, le cas échéant, dans d’autres questions telles que la coopération au développement ou la mise en œuvre des cadres de coopération bilatérale et régionale en matière de migration, afin de garantir une mise en œuvre cohérente de la politique de l’UE et de mieux réaliser les objectifs susmentionnés.</w:t>
      </w:r>
    </w:p>
    <w:p w:rsidR="0087693F" w:rsidRDefault="0087693F" w:rsidP="0087693F">
      <w:pPr>
        <w:spacing w:after="0" w:line="240" w:lineRule="auto"/>
        <w:ind w:left="426"/>
        <w:jc w:val="both"/>
        <w:rPr>
          <w:rFonts w:ascii="Times New Roman" w:eastAsia="Times New Roman" w:hAnsi="Times New Roman" w:cs="Times New Roman"/>
          <w:lang w:eastAsia="en-GB"/>
        </w:rPr>
      </w:pPr>
    </w:p>
    <w:p w:rsidR="00DD50BF" w:rsidRDefault="00DD50BF" w:rsidP="0087693F">
      <w:pPr>
        <w:spacing w:after="0" w:line="240" w:lineRule="auto"/>
        <w:ind w:left="426"/>
        <w:jc w:val="both"/>
        <w:rPr>
          <w:rFonts w:ascii="Times New Roman" w:eastAsia="Times New Roman" w:hAnsi="Times New Roman" w:cs="Times New Roman"/>
          <w:lang w:eastAsia="en-GB"/>
        </w:rPr>
      </w:pPr>
    </w:p>
    <w:p w:rsidR="00DD50BF" w:rsidRPr="0087693F" w:rsidRDefault="00DD50BF" w:rsidP="0087693F">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lastRenderedPageBreak/>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Default="00745B97" w:rsidP="00A2180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 :</w:t>
      </w:r>
      <w:r w:rsidR="00BB25AF" w:rsidRPr="00BB25AF">
        <w:t xml:space="preserve"> </w:t>
      </w:r>
      <w:r w:rsidR="008F7952" w:rsidRPr="008F7952">
        <w:rPr>
          <w:rFonts w:ascii="Times New Roman" w:eastAsia="Times New Roman" w:hAnsi="Times New Roman" w:cs="Times New Roman"/>
          <w:lang w:eastAsia="en-GB"/>
        </w:rPr>
        <w:t>droit, sciences politiques, économie, gestion des affaire</w:t>
      </w:r>
      <w:r w:rsidR="008F7952">
        <w:rPr>
          <w:rFonts w:ascii="Times New Roman" w:eastAsia="Times New Roman" w:hAnsi="Times New Roman" w:cs="Times New Roman"/>
          <w:lang w:eastAsia="en-GB"/>
        </w:rPr>
        <w:t>s ou tout autre domaine connexe</w:t>
      </w:r>
      <w:r w:rsidR="00A2180F">
        <w:rPr>
          <w:rFonts w:ascii="Times New Roman" w:eastAsia="Times New Roman" w:hAnsi="Times New Roman" w:cs="Times New Roman"/>
          <w:lang w:eastAsia="en-GB"/>
        </w:rPr>
        <w:t>.</w:t>
      </w:r>
    </w:p>
    <w:p w:rsidR="00A2180F" w:rsidRPr="00745B97" w:rsidRDefault="00A2180F" w:rsidP="00A2180F">
      <w:pPr>
        <w:tabs>
          <w:tab w:val="left" w:pos="993"/>
        </w:tabs>
        <w:spacing w:after="0" w:line="240" w:lineRule="auto"/>
        <w:ind w:left="851" w:right="60" w:hanging="142"/>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8F7952" w:rsidRDefault="008F7952" w:rsidP="008F7952">
      <w:pPr>
        <w:tabs>
          <w:tab w:val="left" w:pos="709"/>
        </w:tabs>
        <w:spacing w:after="0" w:line="240" w:lineRule="auto"/>
        <w:ind w:left="709" w:right="60"/>
        <w:jc w:val="both"/>
        <w:rPr>
          <w:rFonts w:ascii="Times New Roman" w:eastAsia="Times New Roman" w:hAnsi="Times New Roman" w:cs="Times New Roman"/>
          <w:lang w:eastAsia="en-GB"/>
        </w:rPr>
      </w:pPr>
      <w:r w:rsidRPr="008F7952">
        <w:rPr>
          <w:rFonts w:ascii="Times New Roman" w:eastAsia="Times New Roman" w:hAnsi="Times New Roman" w:cs="Times New Roman"/>
          <w:u w:val="single"/>
          <w:lang w:eastAsia="en-GB"/>
        </w:rPr>
        <w:t>Essentielle</w:t>
      </w:r>
      <w:r>
        <w:rPr>
          <w:rFonts w:ascii="Times New Roman" w:eastAsia="Times New Roman" w:hAnsi="Times New Roman" w:cs="Times New Roman"/>
          <w:lang w:eastAsia="en-GB"/>
        </w:rPr>
        <w:t>: u</w:t>
      </w:r>
      <w:r w:rsidRPr="008F7952">
        <w:rPr>
          <w:rFonts w:ascii="Times New Roman" w:eastAsia="Times New Roman" w:hAnsi="Times New Roman" w:cs="Times New Roman"/>
          <w:lang w:eastAsia="en-GB"/>
        </w:rPr>
        <w:t>n</w:t>
      </w:r>
      <w:r>
        <w:rPr>
          <w:rFonts w:ascii="Times New Roman" w:eastAsia="Times New Roman" w:hAnsi="Times New Roman" w:cs="Times New Roman"/>
          <w:lang w:eastAsia="en-GB"/>
        </w:rPr>
        <w:t>e</w:t>
      </w:r>
      <w:r w:rsidRPr="008F7952">
        <w:rPr>
          <w:rFonts w:ascii="Times New Roman" w:eastAsia="Times New Roman" w:hAnsi="Times New Roman" w:cs="Times New Roman"/>
          <w:lang w:eastAsia="en-GB"/>
        </w:rPr>
        <w:t xml:space="preserve"> connaissance solide du contexte migratoire et une expérience spécifique en relation avec les pays tiers sur les questions de migration; avoir la capacité de collecter et d’analyser de manière stratégique des informations sur les questions de migration; avoir de bonnes aptitudes à la négociation; esprit d'équipe.</w:t>
      </w:r>
    </w:p>
    <w:p w:rsidR="008F7952" w:rsidRPr="008F7952" w:rsidRDefault="008F7952" w:rsidP="008F7952">
      <w:pPr>
        <w:tabs>
          <w:tab w:val="left" w:pos="709"/>
        </w:tabs>
        <w:spacing w:after="0" w:line="240" w:lineRule="auto"/>
        <w:ind w:left="709" w:right="60"/>
        <w:jc w:val="both"/>
        <w:rPr>
          <w:rFonts w:ascii="Times New Roman" w:eastAsia="Times New Roman" w:hAnsi="Times New Roman" w:cs="Times New Roman"/>
          <w:lang w:eastAsia="en-GB"/>
        </w:rPr>
      </w:pPr>
    </w:p>
    <w:p w:rsidR="00745B97" w:rsidRDefault="008F7952" w:rsidP="008F7952">
      <w:pPr>
        <w:tabs>
          <w:tab w:val="left" w:pos="709"/>
        </w:tabs>
        <w:spacing w:after="0" w:line="240" w:lineRule="auto"/>
        <w:ind w:left="709" w:right="60"/>
        <w:jc w:val="both"/>
        <w:rPr>
          <w:rFonts w:ascii="Times New Roman" w:eastAsia="Times New Roman" w:hAnsi="Times New Roman" w:cs="Times New Roman"/>
          <w:lang w:eastAsia="en-GB"/>
        </w:rPr>
      </w:pPr>
      <w:r w:rsidRPr="008F7952">
        <w:rPr>
          <w:rFonts w:ascii="Times New Roman" w:eastAsia="Times New Roman" w:hAnsi="Times New Roman" w:cs="Times New Roman"/>
          <w:u w:val="single"/>
          <w:lang w:eastAsia="en-GB"/>
        </w:rPr>
        <w:t>Souhaitée</w:t>
      </w:r>
      <w:r>
        <w:rPr>
          <w:rFonts w:ascii="Times New Roman" w:eastAsia="Times New Roman" w:hAnsi="Times New Roman" w:cs="Times New Roman"/>
          <w:lang w:eastAsia="en-GB"/>
        </w:rPr>
        <w:t>: u</w:t>
      </w:r>
      <w:r w:rsidRPr="008F7952">
        <w:rPr>
          <w:rFonts w:ascii="Times New Roman" w:eastAsia="Times New Roman" w:hAnsi="Times New Roman" w:cs="Times New Roman"/>
          <w:lang w:eastAsia="en-GB"/>
        </w:rPr>
        <w:t>ne expérience professionnelle dans le domaine de la migration, en particulier en ce qui concerne les pays tiers, l’Union européenne et les organisations internationales; l’expérience en tant qu’officiers de liaison</w:t>
      </w:r>
      <w:proofErr w:type="gramStart"/>
      <w:r w:rsidRPr="008F7952">
        <w:rPr>
          <w:rFonts w:ascii="Times New Roman" w:eastAsia="Times New Roman" w:hAnsi="Times New Roman" w:cs="Times New Roman"/>
          <w:lang w:eastAsia="en-GB"/>
        </w:rPr>
        <w:t xml:space="preserve"> «Immigration</w:t>
      </w:r>
      <w:proofErr w:type="gramEnd"/>
      <w:r w:rsidRPr="008F7952">
        <w:rPr>
          <w:rFonts w:ascii="Times New Roman" w:eastAsia="Times New Roman" w:hAnsi="Times New Roman" w:cs="Times New Roman"/>
          <w:lang w:eastAsia="en-GB"/>
        </w:rPr>
        <w:t>», ainsi que d’autres officiers de liaison ou diplomates pour un État membre de l’UE dans un pays tiers qui, dans le cadre de ses fonctions, traitait des questions de migration serait un atout.</w:t>
      </w:r>
    </w:p>
    <w:p w:rsidR="00EF4C44" w:rsidRPr="00745B97" w:rsidRDefault="00EF4C44" w:rsidP="00EF4C44">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381739" w:rsidRDefault="0087693F" w:rsidP="0087693F">
      <w:pPr>
        <w:spacing w:after="0" w:line="240" w:lineRule="auto"/>
        <w:ind w:left="709"/>
        <w:jc w:val="both"/>
        <w:rPr>
          <w:rFonts w:ascii="Times New Roman" w:eastAsia="Times New Roman" w:hAnsi="Times New Roman" w:cs="Times New Roman"/>
          <w:lang w:eastAsia="en-GB"/>
        </w:rPr>
      </w:pPr>
      <w:r w:rsidRPr="0087693F">
        <w:rPr>
          <w:rFonts w:ascii="Times New Roman" w:eastAsia="Times New Roman" w:hAnsi="Times New Roman" w:cs="Times New Roman"/>
          <w:lang w:eastAsia="en-GB"/>
        </w:rPr>
        <w:t>Connaissance approfondie de l’anglais oral et écrit. La connaissance du français (niveau B2 au minimum) et de la langue officielle du pays d’accueil serait un atout majeur.</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 xml:space="preserve">(tels que copie de carte d'identité, copie des diplômes et </w:t>
      </w:r>
      <w:r w:rsidRPr="00745B97">
        <w:rPr>
          <w:rFonts w:ascii="Times New Roman" w:eastAsia="Times New Roman" w:hAnsi="Times New Roman" w:cs="Times New Roman"/>
          <w:lang w:eastAsia="en-GB"/>
        </w:rPr>
        <w:lastRenderedPageBreak/>
        <w:t xml:space="preserve">attestations d'expérience </w:t>
      </w:r>
      <w:proofErr w:type="gramStart"/>
      <w:r w:rsidRPr="00745B97">
        <w:rPr>
          <w:rFonts w:ascii="Times New Roman" w:eastAsia="Times New Roman" w:hAnsi="Times New Roman" w:cs="Times New Roman"/>
          <w:lang w:eastAsia="en-GB"/>
        </w:rPr>
        <w:t>professionnelle,…</w:t>
      </w:r>
      <w:proofErr w:type="gramEnd"/>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804B2F" w:rsidRDefault="00804B2F"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DD50BF" w:rsidRPr="00D01281" w:rsidRDefault="00DD50BF" w:rsidP="00DD50BF">
      <w:pPr>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u w:val="single"/>
          <w:lang w:eastAsia="en-GB"/>
        </w:rPr>
        <w:t>Informations de contact</w:t>
      </w:r>
    </w:p>
    <w:p w:rsidR="00DD50BF" w:rsidRPr="00D01281" w:rsidRDefault="00DD50BF" w:rsidP="00DD50BF">
      <w:pPr>
        <w:spacing w:after="0" w:line="240" w:lineRule="auto"/>
        <w:ind w:left="426" w:right="175"/>
        <w:jc w:val="both"/>
        <w:rPr>
          <w:rFonts w:ascii="Times New Roman" w:eastAsia="Times New Roman" w:hAnsi="Times New Roman" w:cs="Times New Roman"/>
          <w:b/>
          <w:u w:val="single"/>
          <w:lang w:eastAsia="en-GB"/>
        </w:rPr>
      </w:pP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lang w:eastAsia="en-GB"/>
        </w:rPr>
        <w:t>Le contrôleur de données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D01281">
          <w:rPr>
            <w:rFonts w:ascii="Times New Roman" w:eastAsia="Times New Roman" w:hAnsi="Times New Roman" w:cs="Times New Roman"/>
            <w:color w:val="0000FF"/>
            <w:u w:val="single"/>
            <w:lang w:eastAsia="en-GB"/>
          </w:rPr>
          <w:t>HR-B1-DPR@ec.europa.eu</w:t>
        </w:r>
      </w:hyperlink>
      <w:r w:rsidRPr="00D01281">
        <w:rPr>
          <w:rFonts w:ascii="Times New Roman" w:eastAsia="Times New Roman" w:hAnsi="Times New Roman" w:cs="Times New Roman"/>
          <w:color w:val="0000FF"/>
          <w:lang w:eastAsia="en-GB"/>
        </w:rPr>
        <w:t>.</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u w:val="single"/>
          <w:lang w:eastAsia="en-GB"/>
        </w:rPr>
        <w:t>Le délégué à la protection des données (DPD) de la Commission</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contacter le délégué à la protection des données (</w:t>
      </w:r>
      <w:hyperlink r:id="rId11" w:history="1">
        <w:r w:rsidRPr="00D01281">
          <w:rPr>
            <w:rFonts w:ascii="Times New Roman" w:eastAsia="Times New Roman" w:hAnsi="Times New Roman" w:cs="Times New Roman"/>
            <w:color w:val="0000FF"/>
            <w:u w:val="single"/>
            <w:lang w:eastAsia="en-GB"/>
          </w:rPr>
          <w:t>DATA-PROTECTION-OFFICER@ec.europa.eu</w:t>
        </w:r>
      </w:hyperlink>
      <w:r w:rsidRPr="00D01281">
        <w:rPr>
          <w:rFonts w:ascii="Times New Roman" w:eastAsia="Times New Roman" w:hAnsi="Times New Roman" w:cs="Times New Roman"/>
          <w:lang w:eastAsia="en-GB"/>
        </w:rPr>
        <w:t>) pour toute question relative au traitement de vos données à caractère personnel en vertu du règlement (UE) 2018/1725.</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lang w:eastAsia="en-GB"/>
        </w:rPr>
        <w:t>-</w:t>
      </w:r>
      <w:r w:rsidRPr="00D01281">
        <w:rPr>
          <w:rFonts w:ascii="Times New Roman" w:eastAsia="Times New Roman" w:hAnsi="Times New Roman" w:cs="Times New Roman"/>
          <w:b/>
          <w:lang w:eastAsia="en-GB"/>
        </w:rPr>
        <w:tab/>
      </w:r>
      <w:r w:rsidRPr="00D01281">
        <w:rPr>
          <w:rFonts w:ascii="Times New Roman" w:eastAsia="Times New Roman" w:hAnsi="Times New Roman" w:cs="Times New Roman"/>
          <w:b/>
          <w:u w:val="single"/>
          <w:lang w:eastAsia="en-GB"/>
        </w:rPr>
        <w:t>Le contrôleur européen de la protection des données (CEPD)</w:t>
      </w:r>
    </w:p>
    <w:p w:rsidR="00DD50BF" w:rsidRPr="00D01281" w:rsidRDefault="00DD50BF" w:rsidP="00DD50BF">
      <w:pPr>
        <w:tabs>
          <w:tab w:val="left" w:pos="193"/>
        </w:tabs>
        <w:spacing w:after="0" w:line="240" w:lineRule="auto"/>
        <w:ind w:left="426" w:right="175"/>
        <w:jc w:val="both"/>
        <w:rPr>
          <w:rFonts w:ascii="Times New Roman" w:eastAsia="Times New Roman" w:hAnsi="Times New Roman" w:cs="Times New Roman"/>
          <w:b/>
          <w:u w:val="single"/>
          <w:lang w:eastAsia="en-GB"/>
        </w:rPr>
      </w:pP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lastRenderedPageBreak/>
        <w:t>Vous avez le droit de saisir le contrôleur européen de la protection des données (</w:t>
      </w:r>
      <w:hyperlink r:id="rId12" w:history="1">
        <w:r w:rsidRPr="00D01281">
          <w:rPr>
            <w:rFonts w:ascii="Times New Roman" w:eastAsia="Times New Roman" w:hAnsi="Times New Roman" w:cs="Times New Roman"/>
            <w:color w:val="0000FF"/>
            <w:u w:val="single"/>
            <w:lang w:eastAsia="en-GB"/>
          </w:rPr>
          <w:t>edps@edps.europa.eu</w:t>
        </w:r>
      </w:hyperlink>
      <w:r w:rsidRPr="00D01281">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DD50BF" w:rsidRPr="00D01281" w:rsidRDefault="00DD50BF" w:rsidP="00DD50BF">
      <w:pPr>
        <w:spacing w:after="0" w:line="240" w:lineRule="auto"/>
        <w:ind w:left="426" w:right="175"/>
        <w:jc w:val="both"/>
        <w:rPr>
          <w:rFonts w:ascii="Times New Roman" w:eastAsia="Times New Roman" w:hAnsi="Times New Roman" w:cs="Times New Roman"/>
          <w:lang w:eastAsia="en-GB"/>
        </w:rPr>
      </w:pPr>
    </w:p>
    <w:p w:rsidR="00745B97" w:rsidRPr="00745B97" w:rsidRDefault="00DD50BF" w:rsidP="00DD50BF">
      <w:pPr>
        <w:spacing w:after="0" w:line="240" w:lineRule="auto"/>
        <w:ind w:left="426"/>
        <w:jc w:val="both"/>
        <w:rPr>
          <w:rFonts w:ascii="Times New Roman" w:eastAsia="Times New Roman" w:hAnsi="Times New Roman" w:cs="Times New Roman"/>
          <w:sz w:val="24"/>
          <w:szCs w:val="20"/>
          <w:lang w:eastAsia="en-GB"/>
        </w:rPr>
      </w:pPr>
      <w:r w:rsidRPr="00D01281">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bookmarkStart w:id="0" w:name="_GoBack"/>
      <w:bookmarkEnd w:id="0"/>
    </w:p>
    <w:p w:rsidR="00AC55BD" w:rsidRDefault="00DD50BF"/>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75F8"/>
    <w:multiLevelType w:val="hybridMultilevel"/>
    <w:tmpl w:val="3C38A4B8"/>
    <w:lvl w:ilvl="0" w:tplc="A67EA57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15:restartNumberingAfterBreak="0">
    <w:nsid w:val="137242CC"/>
    <w:multiLevelType w:val="hybridMultilevel"/>
    <w:tmpl w:val="7D68752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704C5906"/>
    <w:multiLevelType w:val="hybridMultilevel"/>
    <w:tmpl w:val="41C80B40"/>
    <w:lvl w:ilvl="0" w:tplc="6016BD0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74913D52"/>
    <w:multiLevelType w:val="hybridMultilevel"/>
    <w:tmpl w:val="75FA811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1810E0"/>
    <w:rsid w:val="0019007C"/>
    <w:rsid w:val="0019598C"/>
    <w:rsid w:val="001B5641"/>
    <w:rsid w:val="002A3536"/>
    <w:rsid w:val="00381739"/>
    <w:rsid w:val="005265F8"/>
    <w:rsid w:val="00534042"/>
    <w:rsid w:val="00535BDC"/>
    <w:rsid w:val="00666BCD"/>
    <w:rsid w:val="00670EC1"/>
    <w:rsid w:val="00745B97"/>
    <w:rsid w:val="007932A1"/>
    <w:rsid w:val="007D4902"/>
    <w:rsid w:val="00804B2F"/>
    <w:rsid w:val="0087693F"/>
    <w:rsid w:val="008D0D80"/>
    <w:rsid w:val="008F7952"/>
    <w:rsid w:val="009F68A9"/>
    <w:rsid w:val="00A2180F"/>
    <w:rsid w:val="00A92378"/>
    <w:rsid w:val="00B36D07"/>
    <w:rsid w:val="00BB25AF"/>
    <w:rsid w:val="00BC14A5"/>
    <w:rsid w:val="00C34E6D"/>
    <w:rsid w:val="00CA0C94"/>
    <w:rsid w:val="00CA5854"/>
    <w:rsid w:val="00CF677F"/>
    <w:rsid w:val="00DD50BF"/>
    <w:rsid w:val="00EF4C4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442D4"/>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 w:type="paragraph" w:styleId="BalloonText">
    <w:name w:val="Balloon Text"/>
    <w:basedOn w:val="Normal"/>
    <w:link w:val="BalloonTextChar"/>
    <w:uiPriority w:val="99"/>
    <w:semiHidden/>
    <w:unhideWhenUsed/>
    <w:rsid w:val="007D49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9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wel.busiakiewicz@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2265</Words>
  <Characters>12709</Characters>
  <Application>Microsoft Office Word</Application>
  <DocSecurity>0</DocSecurity>
  <Lines>239</Lines>
  <Paragraphs>93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cp:lastPrinted>2020-01-10T14:56:00Z</cp:lastPrinted>
  <dcterms:created xsi:type="dcterms:W3CDTF">2022-09-12T08:18:00Z</dcterms:created>
  <dcterms:modified xsi:type="dcterms:W3CDTF">2022-09-12T08:18:00Z</dcterms:modified>
</cp:coreProperties>
</file>